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C261A" w14:textId="36757DE9" w:rsidR="0076691D" w:rsidRPr="00242C78" w:rsidRDefault="0076691D" w:rsidP="0076691D">
      <w:pPr>
        <w:pStyle w:val="CDNormal"/>
      </w:pPr>
      <w:r w:rsidRPr="00242C78">
        <w:t>Dans ce devoir, vous produirez une analyse littéraire partielle traitant du fond et de la forme d’un texte théâtral du 17</w:t>
      </w:r>
      <w:r w:rsidRPr="00242C78">
        <w:rPr>
          <w:vertAlign w:val="superscript"/>
        </w:rPr>
        <w:t>e</w:t>
      </w:r>
      <w:r w:rsidRPr="00242C78">
        <w:t> siècle. Concrètement, vous devrez :</w:t>
      </w:r>
    </w:p>
    <w:p w14:paraId="023E8E43" w14:textId="77777777" w:rsidR="0076691D" w:rsidRPr="00242C78" w:rsidRDefault="0076691D" w:rsidP="0076691D">
      <w:pPr>
        <w:pStyle w:val="CDListepuce-N1"/>
        <w:rPr>
          <w:lang w:val="fr-CA"/>
        </w:rPr>
      </w:pPr>
      <w:r w:rsidRPr="00242C78">
        <w:rPr>
          <w:lang w:val="fr-CA"/>
        </w:rPr>
        <w:t xml:space="preserve">analyser un extrait de la pièce </w:t>
      </w:r>
      <w:r w:rsidRPr="00242C78">
        <w:rPr>
          <w:i/>
          <w:lang w:val="fr-CA"/>
        </w:rPr>
        <w:t xml:space="preserve">Les Fourberies de Scapin, </w:t>
      </w:r>
      <w:r w:rsidRPr="00242C78">
        <w:rPr>
          <w:lang w:val="fr-CA"/>
        </w:rPr>
        <w:t>de Molière, et élaborer un plan de rédaction;</w:t>
      </w:r>
    </w:p>
    <w:p w14:paraId="34E45983" w14:textId="77777777" w:rsidR="0076691D" w:rsidRPr="00242C78" w:rsidRDefault="0076691D" w:rsidP="0076691D">
      <w:pPr>
        <w:pStyle w:val="CDListepuce-N1"/>
        <w:rPr>
          <w:lang w:val="fr-CA"/>
        </w:rPr>
      </w:pPr>
      <w:r w:rsidRPr="00242C78">
        <w:rPr>
          <w:lang w:val="fr-CA"/>
        </w:rPr>
        <w:t>rédiger deux paragraphes de développement d’environ 500 mots au total (incluant les citations);</w:t>
      </w:r>
    </w:p>
    <w:p w14:paraId="49D22FAA" w14:textId="7C25384D" w:rsidR="0076691D" w:rsidRPr="0076691D" w:rsidRDefault="0076691D" w:rsidP="0076691D">
      <w:pPr>
        <w:pStyle w:val="CDListepuce-N1"/>
        <w:rPr>
          <w:lang w:val="fr-FR"/>
        </w:rPr>
      </w:pPr>
      <w:r w:rsidRPr="00242C78">
        <w:rPr>
          <w:lang w:val="fr-CA"/>
        </w:rPr>
        <w:t>produire une réflexion personnelle sur votre expérience de rédaction.</w:t>
      </w:r>
      <w:r w:rsidRPr="00242C78">
        <w:rPr>
          <w:lang w:val="fr-FR"/>
        </w:rPr>
        <w:t xml:space="preserve"> </w:t>
      </w:r>
    </w:p>
    <w:p w14:paraId="1F7B6E64" w14:textId="77777777" w:rsidR="0076691D" w:rsidRPr="00242C78" w:rsidRDefault="0076691D" w:rsidP="0076691D">
      <w:pPr>
        <w:pStyle w:val="CDNormal"/>
        <w:rPr>
          <w:rFonts w:eastAsia="Times New Roman" w:cs="Arial"/>
          <w:i/>
          <w:iCs/>
          <w:szCs w:val="28"/>
        </w:rPr>
      </w:pPr>
      <w:bookmarkStart w:id="0" w:name="_Hlk66711462"/>
      <w:r w:rsidRPr="00242C78">
        <w:rPr>
          <w:rFonts w:eastAsia="Times New Roman" w:cs="Arial"/>
          <w:b/>
          <w:szCs w:val="28"/>
        </w:rPr>
        <w:t>Sujet de rédaction</w:t>
      </w:r>
      <w:r w:rsidRPr="00242C78">
        <w:rPr>
          <w:rFonts w:eastAsia="Times New Roman" w:cs="Arial"/>
          <w:szCs w:val="28"/>
        </w:rPr>
        <w:t> :</w:t>
      </w:r>
      <w:r w:rsidRPr="00242C78">
        <w:rPr>
          <w:rFonts w:eastAsia="Times New Roman" w:cs="Arial"/>
          <w:b/>
          <w:i/>
          <w:szCs w:val="28"/>
        </w:rPr>
        <w:t xml:space="preserve"> </w:t>
      </w:r>
      <w:bookmarkEnd w:id="0"/>
      <w:r w:rsidRPr="00242C78">
        <w:t xml:space="preserve">Analysez le contraste entre les personnages issus de la </w:t>
      </w:r>
      <w:r w:rsidRPr="00242C78">
        <w:rPr>
          <w:i/>
          <w:iCs/>
        </w:rPr>
        <w:t>commedia dell’arte.</w:t>
      </w:r>
    </w:p>
    <w:p w14:paraId="5D46BFCD" w14:textId="77777777" w:rsidR="0076691D" w:rsidRPr="00242C78" w:rsidRDefault="0076691D" w:rsidP="0076691D">
      <w:pPr>
        <w:pStyle w:val="CDNormal"/>
      </w:pPr>
      <w:r w:rsidRPr="00242C78">
        <w:rPr>
          <w:b/>
        </w:rPr>
        <w:t>Mise en contexte de la scène</w:t>
      </w:r>
      <w:r w:rsidRPr="00242C78">
        <w:t> :</w:t>
      </w:r>
      <w:r w:rsidRPr="00242C78">
        <w:rPr>
          <w:b/>
        </w:rPr>
        <w:t xml:space="preserve"> </w:t>
      </w:r>
      <w:r w:rsidRPr="00242C78">
        <w:t>Léandre, le fils de Géronte, et Octave, le fils d’Argante, supplient Scapin, malicieux valet de Géronte, de les aider à se sortir d’une situation compliquée.</w:t>
      </w:r>
      <w:r w:rsidRPr="00242C78" w:rsidDel="00CC31D8">
        <w:t xml:space="preserve"> Octave</w:t>
      </w:r>
      <w:r w:rsidRPr="00242C78">
        <w:t xml:space="preserve"> s’est marié</w:t>
      </w:r>
      <w:r w:rsidRPr="00242C78" w:rsidDel="00CF7786">
        <w:t xml:space="preserve"> </w:t>
      </w:r>
      <w:r w:rsidRPr="00242C78">
        <w:t>en l’absence de son père, sans son consentement, à une jeune femme nommée Hyacinte, de bonne famille, mais indigente. Octave a besoin de 200 pistoles pour la secourir et pour éponger ses dettes. Il charge Scapin de tenter d’obtenir cette somme des mains de son père.</w:t>
      </w:r>
    </w:p>
    <w:p w14:paraId="7E3914A1" w14:textId="77777777" w:rsidR="0076691D" w:rsidRPr="00242C78" w:rsidRDefault="0076691D" w:rsidP="0076691D">
      <w:pPr>
        <w:pStyle w:val="CDTitreniveau4"/>
        <w:sectPr w:rsidR="0076691D" w:rsidRPr="00242C78" w:rsidSect="0076691D">
          <w:headerReference w:type="even" r:id="rId7"/>
          <w:footerReference w:type="even" r:id="rId8"/>
          <w:footerReference w:type="default" r:id="rId9"/>
          <w:footnotePr>
            <w:numRestart w:val="eachPage"/>
          </w:footnotePr>
          <w:pgSz w:w="12240" w:h="15840" w:code="1"/>
          <w:pgMar w:top="1440" w:right="1699" w:bottom="1440" w:left="1699" w:header="706" w:footer="706" w:gutter="0"/>
          <w:cols w:space="708"/>
          <w:docGrid w:linePitch="360"/>
        </w:sectPr>
      </w:pPr>
      <w:r w:rsidRPr="00242C78">
        <w:t xml:space="preserve">Extrait des </w:t>
      </w:r>
      <w:r w:rsidRPr="00242C78">
        <w:rPr>
          <w:i/>
          <w:iCs/>
        </w:rPr>
        <w:t>Fourberies de Scapin,</w:t>
      </w:r>
      <w:r w:rsidRPr="00242C78">
        <w:t xml:space="preserve"> de Molière</w:t>
      </w:r>
    </w:p>
    <w:p w14:paraId="6ED959AC" w14:textId="77777777" w:rsidR="0076691D" w:rsidRPr="00242C78" w:rsidRDefault="0076691D" w:rsidP="0076691D">
      <w:pPr>
        <w:pStyle w:val="CDTitrecentr"/>
        <w:rPr>
          <w:bCs/>
        </w:rPr>
      </w:pPr>
      <w:r w:rsidRPr="00242C78">
        <w:t>Acte </w:t>
      </w:r>
      <w:r w:rsidRPr="00242C78">
        <w:rPr>
          <w:bCs/>
        </w:rPr>
        <w:t>II</w:t>
      </w:r>
    </w:p>
    <w:p w14:paraId="23521EFC" w14:textId="77777777" w:rsidR="0076691D" w:rsidRPr="00242C78" w:rsidRDefault="0076691D" w:rsidP="0076691D">
      <w:pPr>
        <w:pStyle w:val="CDTitrecentr"/>
        <w:rPr>
          <w:bCs/>
        </w:rPr>
      </w:pPr>
      <w:r w:rsidRPr="00242C78">
        <w:t>Scène V</w:t>
      </w:r>
    </w:p>
    <w:p w14:paraId="207B7AFF" w14:textId="77777777" w:rsidR="0076691D" w:rsidRPr="00242C78" w:rsidRDefault="0076691D" w:rsidP="0076691D">
      <w:pPr>
        <w:pStyle w:val="CDTitrecentr"/>
        <w:rPr>
          <w:bCs/>
        </w:rPr>
      </w:pPr>
      <w:r w:rsidRPr="00242C78">
        <w:t>Argante, Scapin.</w:t>
      </w:r>
    </w:p>
    <w:p w14:paraId="3C2A4D1F" w14:textId="77777777" w:rsidR="0076691D" w:rsidRPr="00242C78" w:rsidRDefault="0076691D" w:rsidP="0076691D">
      <w:pPr>
        <w:pStyle w:val="CDNormal"/>
      </w:pPr>
      <w:r w:rsidRPr="00242C78">
        <w:rPr>
          <w:smallCaps/>
        </w:rPr>
        <w:t>S</w:t>
      </w:r>
      <w:r w:rsidRPr="00242C78">
        <w:rPr>
          <w:caps/>
        </w:rPr>
        <w:t>capin</w:t>
      </w:r>
      <w:r w:rsidRPr="00242C78">
        <w:t xml:space="preserve"> (</w:t>
      </w:r>
      <w:r w:rsidRPr="00242C78">
        <w:rPr>
          <w:i/>
          <w:iCs/>
        </w:rPr>
        <w:t>à part</w:t>
      </w:r>
      <w:r w:rsidRPr="00242C78">
        <w:t xml:space="preserve">). – Le voilà qui rumine. </w:t>
      </w:r>
    </w:p>
    <w:p w14:paraId="3DDD78DA" w14:textId="77777777" w:rsidR="0076691D" w:rsidRPr="00242C78" w:rsidRDefault="0076691D" w:rsidP="0076691D">
      <w:pPr>
        <w:pStyle w:val="CDNormal"/>
        <w:rPr>
          <w:color w:val="000000" w:themeColor="text1"/>
        </w:rPr>
      </w:pPr>
      <w:r w:rsidRPr="00242C78" w:rsidDel="00A124E3">
        <w:rPr>
          <w:smallCaps/>
        </w:rPr>
        <w:t>A</w:t>
      </w:r>
      <w:r w:rsidRPr="00242C78" w:rsidDel="00A124E3">
        <w:rPr>
          <w:caps/>
        </w:rPr>
        <w:t>rgante</w:t>
      </w:r>
      <w:r w:rsidRPr="00242C78" w:rsidDel="00A124E3">
        <w:rPr>
          <w:smallCaps/>
        </w:rPr>
        <w:t xml:space="preserve"> </w:t>
      </w:r>
      <w:r w:rsidRPr="00242C78">
        <w:t>(</w:t>
      </w:r>
      <w:r w:rsidRPr="00242C78">
        <w:rPr>
          <w:i/>
          <w:iCs/>
        </w:rPr>
        <w:t>se croyant seul</w:t>
      </w:r>
      <w:r w:rsidRPr="00242C78">
        <w:t xml:space="preserve">). – </w:t>
      </w:r>
      <w:r w:rsidRPr="00242C78">
        <w:rPr>
          <w:color w:val="000000" w:themeColor="text1"/>
        </w:rPr>
        <w:t xml:space="preserve">Avoir si peu de conduite et de considération! S’aller jeter dans un engagement comme celui-là! Ah! ah! jeunesse impertinente! </w:t>
      </w:r>
    </w:p>
    <w:p w14:paraId="74720DD2"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Monsieur, votre serviteur. </w:t>
      </w:r>
    </w:p>
    <w:p w14:paraId="56892E32"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Bonjour, Scapin. </w:t>
      </w:r>
    </w:p>
    <w:p w14:paraId="67BE0635"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Vous rêvez à l’affaire de votre fils? </w:t>
      </w:r>
    </w:p>
    <w:p w14:paraId="00011B7D" w14:textId="77777777" w:rsidR="0076691D" w:rsidRPr="00242C78" w:rsidRDefault="0076691D" w:rsidP="0076691D">
      <w:pPr>
        <w:pStyle w:val="CDNormal"/>
        <w:rPr>
          <w:color w:val="000000" w:themeColor="text1"/>
        </w:rPr>
      </w:pPr>
      <w:r w:rsidRPr="00242C78" w:rsidDel="00A124E3">
        <w:rPr>
          <w:smallCaps/>
        </w:rPr>
        <w:t>A</w:t>
      </w:r>
      <w:r w:rsidRPr="00242C78" w:rsidDel="00A124E3">
        <w:rPr>
          <w:caps/>
        </w:rPr>
        <w:t>rgante</w:t>
      </w:r>
      <w:r w:rsidRPr="00242C78">
        <w:t xml:space="preserve">. – </w:t>
      </w:r>
      <w:r w:rsidRPr="00242C78">
        <w:rPr>
          <w:color w:val="000000" w:themeColor="text1"/>
        </w:rPr>
        <w:t xml:space="preserve">Je t’avoue que cela me donne un furieux chagrin. </w:t>
      </w:r>
    </w:p>
    <w:p w14:paraId="45884408"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Monsieur, la vie est mêlée de traverses : il est bon de s’y tenir sans cesse préparé; et j’ai ouï dire, il y a longtemps une parole d’un ancien, que j’ai toujours retenue. </w:t>
      </w:r>
    </w:p>
    <w:p w14:paraId="17A6B489"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Quoi? </w:t>
      </w:r>
    </w:p>
    <w:p w14:paraId="7168B3FF" w14:textId="77777777" w:rsidR="0076691D" w:rsidRPr="00242C78" w:rsidRDefault="0076691D" w:rsidP="0076691D">
      <w:pPr>
        <w:pStyle w:val="CDNormal"/>
        <w:rPr>
          <w:color w:val="000000" w:themeColor="text1"/>
        </w:rPr>
      </w:pPr>
      <w:r w:rsidRPr="00242C78" w:rsidDel="008A76C1">
        <w:rPr>
          <w:smallCaps/>
          <w:color w:val="000000" w:themeColor="text1"/>
        </w:rPr>
        <w:lastRenderedPageBreak/>
        <w:t>S</w:t>
      </w:r>
      <w:r w:rsidRPr="00242C78" w:rsidDel="008A76C1">
        <w:rPr>
          <w:caps/>
          <w:color w:val="000000" w:themeColor="text1"/>
        </w:rPr>
        <w:t>capin</w:t>
      </w:r>
      <w:r w:rsidRPr="00242C78">
        <w:rPr>
          <w:color w:val="000000" w:themeColor="text1"/>
        </w:rPr>
        <w:t xml:space="preserve">. – Que, pour peu qu’un père de famille ait été absent de chez lui, il doit promener son esprit sur tous les fâcheux accidents que son retour peut rencontrer : se figurer sa maison brûlée, son argent dérobé, sa femme morte, son fils estropié…, et ce qu’il trouve qui ne lui est point arrivé, l’imputer à bonne fortune. Pour moi, j’ai pratiqué toujours cette leçon dans ma petite philosophie, et je ne suis jamais revenu au logis que je ne me sois tenu prêt à la colère de mes maîtres, aux réprimandes, aux injures, aux coups de pied, aux bastonnades, aux étrivières; et ce qui a manqué à m’arriver, j’en ai rendu grâce à mon destin. </w:t>
      </w:r>
    </w:p>
    <w:p w14:paraId="58CE41BC"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Voilà qui est bien. Mais ce mariage impertinent, qui trouble celui que nous voulons faire, est une chose que je ne puis souffrir, et je viens de consulter des avocats pour le faire casser. </w:t>
      </w:r>
    </w:p>
    <w:p w14:paraId="7BBCAC20"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Ma foi, Monsieur, si vous m’en croyez, vous tâcherez, par quelque autre voie, d’accommoder l’affaire. Vous savez ce que c’est que les procès en ce pays-ci, et vous allez vous enfoncer dans d’étranges épines. </w:t>
      </w:r>
    </w:p>
    <w:p w14:paraId="102437DF"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Tu as raison, je le vois bien; mais quelle autre voie? </w:t>
      </w:r>
    </w:p>
    <w:p w14:paraId="58801D62"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Je pense que j’en ai trouvé une. La compassion que m’a donnée tantôt votre chagrin m’a obligé à chercher dans ma tête quelque moyen pour vous tirer d’inquiétude; car je ne saurais voir d’honnêtes pères chagrinés par leurs enfants que cela ne m’émeuve; et, de tout temps, je me suis senti pour votre personne une inclination particulière. </w:t>
      </w:r>
    </w:p>
    <w:p w14:paraId="45F41B5B"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Je te suis obligé. </w:t>
      </w:r>
    </w:p>
    <w:p w14:paraId="40CA5B55"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w:t>
      </w:r>
      <w:proofErr w:type="gramStart"/>
      <w:r w:rsidRPr="00242C78">
        <w:rPr>
          <w:color w:val="000000" w:themeColor="text1"/>
        </w:rPr>
        <w:t>J’ai donc été</w:t>
      </w:r>
      <w:proofErr w:type="gramEnd"/>
      <w:r w:rsidRPr="00242C78">
        <w:rPr>
          <w:color w:val="000000" w:themeColor="text1"/>
        </w:rPr>
        <w:t xml:space="preserve"> trouver le frère de cette fille qui a été épousée. C’est un de ces braves de profession, de ces gens qui sont tous coups d’épée, qui ne parlent que d’échiner, et ne font non plus de conscience de tuer un homme que d’avaler un verre de vin. Je l’ai mis sur ce mariage, lui ai fait voir vos prérogatives du nom de père, et l’appui que vous donneraient, auprès de la justice, et votre droit, et votre argent, et vos amis. Enfin, je l’ai tant tourné de tous les côtés qu’il a prêté l’oreille aux propositions que je lui ai faites d’ajuster l’affaire pour quelque somme; et il donnera son consentement à rompre le mariage pourvu que vous lui donniez de l’argent. </w:t>
      </w:r>
    </w:p>
    <w:p w14:paraId="2E1EAD96"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Et qu’a-t-il demandé? </w:t>
      </w:r>
    </w:p>
    <w:p w14:paraId="69F627EF"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Oh! d’abord des choses par-dessus les maisons. </w:t>
      </w:r>
    </w:p>
    <w:p w14:paraId="2366F0DD"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Et quoi? </w:t>
      </w:r>
    </w:p>
    <w:p w14:paraId="3F331D7C"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Des choses extravagantes. </w:t>
      </w:r>
    </w:p>
    <w:p w14:paraId="26FEF7AA"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Mais encore? </w:t>
      </w:r>
    </w:p>
    <w:p w14:paraId="1E6FF187"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Il ne parlait pas moins que de cinq ou six cents pistoles. </w:t>
      </w:r>
    </w:p>
    <w:p w14:paraId="4791876F"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Cinq ou six cents fièvres </w:t>
      </w:r>
      <w:proofErr w:type="spellStart"/>
      <w:r w:rsidRPr="00242C78">
        <w:rPr>
          <w:color w:val="000000" w:themeColor="text1"/>
        </w:rPr>
        <w:t>quartaines</w:t>
      </w:r>
      <w:proofErr w:type="spellEnd"/>
      <w:r w:rsidRPr="00242C78">
        <w:rPr>
          <w:color w:val="000000" w:themeColor="text1"/>
        </w:rPr>
        <w:t xml:space="preserve"> qui le puissent serrer! Se moque-t-il des gens? </w:t>
      </w:r>
    </w:p>
    <w:p w14:paraId="35057A6D"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C’est ce que je lui ai dit. J’ai rejeté bien loin de pareilles propositions, et je lui ai bien fait entendre que vous n’étiez point une dupe, pour vous demander des cinq ou six cents pistoles. Enfin, après plusieurs discours, voici où s’est réduit le résultat de notre conférence. Nous voilà au temps, m’a-t-il dit, que je dois partir pour l’armée; je suis après à m’équiper, et le besoin que j’ai de quelque argent me fait consentir, malgré moi, à ce qu’on me propose. Il me faut un cheval de service, et je n’en saurais avoir un qui soit tant soit peu raisonnable, à moins de soixante pistoles. </w:t>
      </w:r>
    </w:p>
    <w:p w14:paraId="2E367DEB"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Eh bien! pour soixante pistoles, je les donne. </w:t>
      </w:r>
    </w:p>
    <w:p w14:paraId="7B895D6F"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 Il faudra le harnois et les pistolets; et cela ira bien à vingt pistoles encore.</w:t>
      </w:r>
    </w:p>
    <w:p w14:paraId="5FD26CF3"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Vingt pistoles, et soixante, ce serait quatre-vingts! </w:t>
      </w:r>
    </w:p>
    <w:p w14:paraId="26AA8969" w14:textId="77777777" w:rsidR="0076691D" w:rsidRPr="00242C78" w:rsidRDefault="0076691D" w:rsidP="0076691D">
      <w:pPr>
        <w:pStyle w:val="CDNormal"/>
        <w:rPr>
          <w:color w:val="000000" w:themeColor="text1"/>
        </w:rPr>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Justement. </w:t>
      </w:r>
    </w:p>
    <w:p w14:paraId="77664088" w14:textId="77777777" w:rsidR="0076691D" w:rsidRPr="00242C78" w:rsidRDefault="0076691D" w:rsidP="0076691D">
      <w:pPr>
        <w:pStyle w:val="CDNormal"/>
        <w:rPr>
          <w:color w:val="000000" w:themeColor="text1"/>
        </w:rPr>
      </w:pPr>
      <w:r w:rsidRPr="00242C78" w:rsidDel="00A124E3">
        <w:rPr>
          <w:smallCaps/>
          <w:color w:val="000000" w:themeColor="text1"/>
        </w:rPr>
        <w:t>A</w:t>
      </w:r>
      <w:r w:rsidRPr="00242C78" w:rsidDel="00A124E3">
        <w:rPr>
          <w:caps/>
          <w:color w:val="000000" w:themeColor="text1"/>
        </w:rPr>
        <w:t>rgante</w:t>
      </w:r>
      <w:r w:rsidRPr="00242C78">
        <w:rPr>
          <w:color w:val="000000" w:themeColor="text1"/>
        </w:rPr>
        <w:t xml:space="preserve">. – C’est beaucoup; mais soit. Je consens à cela. </w:t>
      </w:r>
    </w:p>
    <w:p w14:paraId="28C694DF" w14:textId="77777777" w:rsidR="0076691D" w:rsidRPr="00242C78" w:rsidRDefault="0076691D" w:rsidP="0076691D">
      <w:pPr>
        <w:pStyle w:val="CDNormal"/>
      </w:pPr>
      <w:r w:rsidRPr="00242C78" w:rsidDel="008A76C1">
        <w:rPr>
          <w:smallCaps/>
          <w:color w:val="000000" w:themeColor="text1"/>
        </w:rPr>
        <w:t>S</w:t>
      </w:r>
      <w:r w:rsidRPr="00242C78" w:rsidDel="008A76C1">
        <w:rPr>
          <w:caps/>
          <w:color w:val="000000" w:themeColor="text1"/>
        </w:rPr>
        <w:t>capin</w:t>
      </w:r>
      <w:r w:rsidRPr="00242C78">
        <w:rPr>
          <w:color w:val="000000" w:themeColor="text1"/>
        </w:rPr>
        <w:t xml:space="preserve">. – Il me faut aussi un cheval pour monter mon valet, qui </w:t>
      </w:r>
      <w:r w:rsidRPr="00242C78">
        <w:t>coûtera bien trente pistoles.</w:t>
      </w:r>
    </w:p>
    <w:p w14:paraId="654A0567"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Comment, diantre! Qu’il se promène! Il n’aura rien du tout. </w:t>
      </w:r>
    </w:p>
    <w:p w14:paraId="63BE2AD0"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Monsieur… </w:t>
      </w:r>
    </w:p>
    <w:p w14:paraId="117D6B12"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Non. C’est un impertinent. </w:t>
      </w:r>
    </w:p>
    <w:p w14:paraId="13814E89"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Voulez-vous que son valet aille à pied? </w:t>
      </w:r>
    </w:p>
    <w:p w14:paraId="62AE8BB3"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Qu’il aille comme il lui plaira et le maître aussi. </w:t>
      </w:r>
    </w:p>
    <w:p w14:paraId="5D323921"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Mon Dieu, Monsieur, ne vous arrêtez point </w:t>
      </w:r>
      <w:proofErr w:type="spellStart"/>
      <w:r w:rsidRPr="00242C78">
        <w:t>à</w:t>
      </w:r>
      <w:proofErr w:type="spellEnd"/>
      <w:r w:rsidRPr="00242C78">
        <w:t xml:space="preserve"> si peu de chose. N’allez point plaider, je vous prie, et donnez tout pour vous sauver des mains de la justice. </w:t>
      </w:r>
    </w:p>
    <w:p w14:paraId="6AC67E6D"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Eh bien! soit. Je me résous à donner encore ces trente pistoles. </w:t>
      </w:r>
    </w:p>
    <w:p w14:paraId="5BED1AD3"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Il me faut encore, a-t-il dit, un mulet pour porter… </w:t>
      </w:r>
    </w:p>
    <w:p w14:paraId="322AFAFA"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Oh! qu’il aille au diable avec son mulet! C’en est trop, et nous irons devant les juges. </w:t>
      </w:r>
    </w:p>
    <w:p w14:paraId="35EB18FF"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De grâce, </w:t>
      </w:r>
      <w:proofErr w:type="gramStart"/>
      <w:r w:rsidRPr="00242C78">
        <w:t>Monsieur!…</w:t>
      </w:r>
      <w:proofErr w:type="gramEnd"/>
      <w:r w:rsidRPr="00242C78">
        <w:t xml:space="preserve"> </w:t>
      </w:r>
    </w:p>
    <w:p w14:paraId="172AAFC1"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Non; je n’en ferai rien. </w:t>
      </w:r>
    </w:p>
    <w:p w14:paraId="5BA52CAB"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Monsieur, un petit mulet. </w:t>
      </w:r>
    </w:p>
    <w:p w14:paraId="6AAF86BE"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Je ne lui donnerais pas seulement un âne. </w:t>
      </w:r>
    </w:p>
    <w:p w14:paraId="6AD11311"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Considérez… </w:t>
      </w:r>
    </w:p>
    <w:p w14:paraId="71D57087"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Non; j’aime mieux plaider. </w:t>
      </w:r>
    </w:p>
    <w:p w14:paraId="244AE6E7"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Eh, Monsieur! de quoi parlez-vous là, et à quoi vous résolvez-vous! Jetez les yeux sur les détours de la justice; voyez combien d’appels et de degrés de juridiction, combien de procédures embarrassantes, combien d’animaux ravissants par les griffes desquels il vous faudra passer : sergents, procureurs, avocats, greffiers, substituts, rapporteurs, juges, et les clercs. Il n’y a pas un de tous ces gens-là qui, pour la moindre chose, ne soit capable de donner un soufflet au meilleur droit du monde. Un sergent baillera de faux exploits, sur quoi vous serez condamné sans que vous le sachiez; votre procureur s’entendra avec votre partie et vous vendra à beaux deniers comptants. Votre avocat, gagné de même, ne se trouvera point lorsqu’on plaidera votre cause, on dira des raisons qui ne feront que battre la campagne et n’iront point au fait. Le greffier délivrera par contumace des sentences et arrêts contre vous. Le clerc du rapporteur soustraira des pièces, ou le rapporteur même ne dira pas ce qu’il a vu. Et quand, par les plus grandes précautions du monde, vous aurez paré tout cela, vous serez ébahi que vos juges auront été sollicités contre vous. Eh, Monsieur? si vous le pouvez, sauvez-vous de cet enfer-là. C’est être damné dès ce monde que d’avoir à plaider; et la seule pensée d’un procès serait capable de me faire fuir jusqu’aux Indes. </w:t>
      </w:r>
    </w:p>
    <w:p w14:paraId="6888E922"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À combien est-ce qu’il fait monter son mulet? </w:t>
      </w:r>
    </w:p>
    <w:p w14:paraId="6764A68C"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Monsieur, pour le mulet, pour son cheval, et celui de son homme, pour les harnais et les pistolets, et pour payer quelque petite chose qu’il doit à son hôtesse, il demande en tout deux cents pistoles. </w:t>
      </w:r>
    </w:p>
    <w:p w14:paraId="1B5649F7"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Deux cents pistoles! </w:t>
      </w:r>
    </w:p>
    <w:p w14:paraId="58603AEE"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Oui. </w:t>
      </w:r>
    </w:p>
    <w:p w14:paraId="7EC1B11F" w14:textId="77777777" w:rsidR="0076691D" w:rsidRPr="00242C78" w:rsidRDefault="0076691D" w:rsidP="0076691D">
      <w:pPr>
        <w:pStyle w:val="CDNormal"/>
      </w:pPr>
      <w:r w:rsidRPr="00242C78">
        <w:rPr>
          <w:smallCaps/>
        </w:rPr>
        <w:t>A</w:t>
      </w:r>
      <w:r w:rsidRPr="00242C78">
        <w:rPr>
          <w:caps/>
        </w:rPr>
        <w:t>rgante</w:t>
      </w:r>
      <w:r w:rsidRPr="00242C78">
        <w:rPr>
          <w:smallCaps/>
        </w:rPr>
        <w:t xml:space="preserve"> </w:t>
      </w:r>
      <w:r w:rsidRPr="00242C78">
        <w:t>(</w:t>
      </w:r>
      <w:r w:rsidRPr="00242C78">
        <w:rPr>
          <w:i/>
          <w:iCs/>
        </w:rPr>
        <w:t>se promenant en colère le long du théâtre</w:t>
      </w:r>
      <w:r w:rsidRPr="00242C78">
        <w:t xml:space="preserve">). – Allons, allons, nous plaiderons. </w:t>
      </w:r>
    </w:p>
    <w:p w14:paraId="67B4EB58"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Faites réflexion… </w:t>
      </w:r>
    </w:p>
    <w:p w14:paraId="22B57D31"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Je plaiderai. </w:t>
      </w:r>
    </w:p>
    <w:p w14:paraId="27907BB2"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Ne vous allez point jeter… </w:t>
      </w:r>
    </w:p>
    <w:p w14:paraId="6CE62CA9"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Je veux plaider. </w:t>
      </w:r>
    </w:p>
    <w:p w14:paraId="554C36CB" w14:textId="77777777" w:rsidR="0076691D" w:rsidRPr="00242C78" w:rsidRDefault="0076691D" w:rsidP="0076691D">
      <w:pPr>
        <w:pStyle w:val="CDNormal"/>
      </w:pPr>
      <w:r w:rsidRPr="00242C78" w:rsidDel="008A76C1">
        <w:rPr>
          <w:smallCaps/>
        </w:rPr>
        <w:t>S</w:t>
      </w:r>
      <w:r w:rsidRPr="00242C78" w:rsidDel="008A76C1">
        <w:rPr>
          <w:caps/>
        </w:rPr>
        <w:t>capin</w:t>
      </w:r>
      <w:r w:rsidRPr="00242C78">
        <w:t xml:space="preserve">. – Mais, pour plaider, il vous faudra de l’argent; il vous en faudra pour l’exploit; il vous en faudra pour le contrôle; il vous en faudra pour la procuration, pour la présentation, les conseils, productions, et journées de procureur; il vous en faudra pour les consultations et plaidoiries des avocats, pour le droit de retirer le sac, et pour les grosses écritures; il vous en faudra pour le rapport des substituts, pour les épices de conclusion, pour l’enregistrement du greffier, façon d’appointement, sentences et arrêts, contrôles, signatures et expéditions de leurs clercs, sans parler de tous les présents qu’il vous faudra faire. Donnez cet argent-là à cet homme-ci, et vous voilà hors d’affaire. </w:t>
      </w:r>
    </w:p>
    <w:p w14:paraId="67DEFD0F"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Comment, deux cents pistoles! </w:t>
      </w:r>
    </w:p>
    <w:p w14:paraId="709F1731" w14:textId="77777777" w:rsidR="0076691D" w:rsidRPr="00242C78" w:rsidRDefault="0076691D" w:rsidP="0076691D">
      <w:pPr>
        <w:pStyle w:val="CDNormal"/>
      </w:pPr>
      <w:r w:rsidRPr="00242C78" w:rsidDel="008A76C1">
        <w:rPr>
          <w:smallCaps/>
        </w:rPr>
        <w:t>S</w:t>
      </w:r>
      <w:r w:rsidRPr="00242C78" w:rsidDel="008A76C1">
        <w:rPr>
          <w:caps/>
        </w:rPr>
        <w:t>capin</w:t>
      </w:r>
      <w:r w:rsidRPr="00242C78">
        <w:t>. – Oui. Vous y gagnerez. J’ai fait un petit calcul, en moi-même, de tous les frais de la justice; et j’ai trouvé qu’en donnant deux cents pistoles à votre homme, vous en aurez de reste, pour le moins cent cinquante, sans compter les soins, les pas et les chagrins que vous vous épargnerez. Quand il n’y aurait à essuyer que les sottises que disent devant tout le monde de méchants plaisants d’avocats, j’aimerais mieux donner trois cents pistoles que de plaider.</w:t>
      </w:r>
    </w:p>
    <w:p w14:paraId="22499E7A" w14:textId="77777777" w:rsidR="0076691D" w:rsidRPr="00242C78" w:rsidRDefault="0076691D" w:rsidP="0076691D">
      <w:pPr>
        <w:pStyle w:val="CDNormal"/>
      </w:pPr>
      <w:r w:rsidRPr="00242C78" w:rsidDel="00A124E3">
        <w:rPr>
          <w:smallCaps/>
        </w:rPr>
        <w:t>A</w:t>
      </w:r>
      <w:r w:rsidRPr="00242C78" w:rsidDel="00A124E3">
        <w:rPr>
          <w:caps/>
        </w:rPr>
        <w:t>rgante</w:t>
      </w:r>
      <w:r w:rsidRPr="00242C78">
        <w:t xml:space="preserve">. – Je me moque de cela, et je défie les avocats de rien dire de moi. </w:t>
      </w:r>
    </w:p>
    <w:p w14:paraId="7D51628B" w14:textId="77777777" w:rsidR="0076691D" w:rsidRPr="00242C78" w:rsidRDefault="0076691D" w:rsidP="0076691D">
      <w:pPr>
        <w:pStyle w:val="CDNormal"/>
      </w:pPr>
      <w:r w:rsidRPr="00242C78" w:rsidDel="008A76C1">
        <w:rPr>
          <w:smallCaps/>
        </w:rPr>
        <w:t>S</w:t>
      </w:r>
      <w:r w:rsidRPr="00242C78" w:rsidDel="008A76C1">
        <w:rPr>
          <w:caps/>
        </w:rPr>
        <w:t>capin</w:t>
      </w:r>
      <w:r w:rsidRPr="00242C78">
        <w:t>. – Vous ferez ce qu’il vous plaira; mais, si j’étais que de vous, je fuirais les procès.</w:t>
      </w:r>
    </w:p>
    <w:p w14:paraId="363E5F7D" w14:textId="77777777" w:rsidR="0076691D" w:rsidRPr="00242C78" w:rsidRDefault="0076691D" w:rsidP="0076691D">
      <w:pPr>
        <w:pStyle w:val="CDNormal"/>
      </w:pPr>
      <w:r w:rsidRPr="00242C78">
        <w:rPr>
          <w:smallCaps/>
        </w:rPr>
        <w:t>A</w:t>
      </w:r>
      <w:r w:rsidRPr="00242C78">
        <w:rPr>
          <w:caps/>
        </w:rPr>
        <w:t>rgante</w:t>
      </w:r>
      <w:r w:rsidRPr="00242C78">
        <w:t xml:space="preserve">. – Je ne donnerai point deux cents pistoles. </w:t>
      </w:r>
    </w:p>
    <w:p w14:paraId="11E214F5" w14:textId="77777777" w:rsidR="0076691D" w:rsidRPr="00242C78" w:rsidRDefault="0076691D" w:rsidP="0076691D">
      <w:pPr>
        <w:pStyle w:val="CDNormal"/>
        <w:sectPr w:rsidR="0076691D" w:rsidRPr="00242C78" w:rsidSect="0076691D">
          <w:footnotePr>
            <w:numRestart w:val="eachPage"/>
          </w:footnotePr>
          <w:type w:val="continuous"/>
          <w:pgSz w:w="12240" w:h="15840" w:code="1"/>
          <w:pgMar w:top="1440" w:right="1699" w:bottom="1440" w:left="1699" w:header="706" w:footer="706" w:gutter="0"/>
          <w:lnNumType w:countBy="5" w:restart="continuous"/>
          <w:cols w:space="708"/>
          <w:docGrid w:linePitch="360"/>
        </w:sectPr>
      </w:pPr>
      <w:r w:rsidRPr="00242C78" w:rsidDel="008A76C1">
        <w:rPr>
          <w:smallCaps/>
        </w:rPr>
        <w:t>S</w:t>
      </w:r>
      <w:r w:rsidRPr="00242C78" w:rsidDel="008A76C1">
        <w:rPr>
          <w:caps/>
        </w:rPr>
        <w:t>capin</w:t>
      </w:r>
      <w:r w:rsidRPr="00242C78">
        <w:t>. – Voici l’homme dont il s’agit</w:t>
      </w:r>
      <w:r w:rsidRPr="00242C78">
        <w:rPr>
          <w:rStyle w:val="Appelnotedebasdep"/>
        </w:rPr>
        <w:footnoteReference w:id="1"/>
      </w:r>
      <w:r w:rsidRPr="00242C78">
        <w:t>.</w:t>
      </w:r>
    </w:p>
    <w:p w14:paraId="294AA69D" w14:textId="77777777" w:rsidR="0076691D" w:rsidRPr="00242C78" w:rsidRDefault="0076691D" w:rsidP="0076691D">
      <w:pPr>
        <w:pStyle w:val="CDTitreniveau2"/>
      </w:pPr>
      <w:r w:rsidRPr="00242C78">
        <w:t>Tâche 1 : Analyse de la scène et élaboration du plan</w:t>
      </w:r>
    </w:p>
    <w:p w14:paraId="2FE6A3F0" w14:textId="77777777" w:rsidR="0076691D" w:rsidRPr="00242C78" w:rsidRDefault="0076691D" w:rsidP="0076691D">
      <w:pPr>
        <w:pStyle w:val="CDNormal"/>
      </w:pPr>
      <w:r w:rsidRPr="00242C78">
        <w:t xml:space="preserve">À partir de la scène ci-dessus et de son sujet de rédaction, composez le plan de rédaction. Pour chaque idée secondaire, relevez </w:t>
      </w:r>
      <w:r w:rsidRPr="00242C78">
        <w:rPr>
          <w:b/>
          <w:bCs/>
        </w:rPr>
        <w:t>un</w:t>
      </w:r>
      <w:r w:rsidRPr="00242C78">
        <w:t xml:space="preserve"> passage pertinent.</w:t>
      </w:r>
    </w:p>
    <w:p w14:paraId="3E2BEBEE" w14:textId="07A82FA6" w:rsidR="0076691D" w:rsidRPr="00242C78" w:rsidRDefault="0076691D" w:rsidP="0076691D">
      <w:pPr>
        <w:pStyle w:val="CDNormal"/>
        <w:rPr>
          <w:b/>
          <w:bCs/>
          <w:noProof/>
        </w:rPr>
      </w:pPr>
      <w:r w:rsidRPr="00242C78">
        <w:t xml:space="preserve">Notez que le plan de rédaction est </w:t>
      </w:r>
      <w:r w:rsidRPr="00242C78">
        <w:rPr>
          <w:b/>
          <w:bCs/>
        </w:rPr>
        <w:t xml:space="preserve">obligatoire, </w:t>
      </w:r>
      <w:r w:rsidRPr="00242C78">
        <w:t>mais</w:t>
      </w:r>
      <w:r w:rsidRPr="00242C78">
        <w:rPr>
          <w:b/>
          <w:bCs/>
        </w:rPr>
        <w:t xml:space="preserve"> non évalué. </w:t>
      </w:r>
    </w:p>
    <w:p w14:paraId="3F67E85F" w14:textId="2BC38C88" w:rsidR="0076691D" w:rsidRDefault="0076691D" w:rsidP="0076691D">
      <w:pPr>
        <w:pStyle w:val="CDNormal"/>
      </w:pPr>
      <w:r w:rsidRPr="00242C78">
        <w:rPr>
          <w:lang w:val="fr-FR"/>
        </w:rPr>
        <w:t>N’oubliez pas d’indiquer les numéros de lignes entre parenthèses après chaque</w:t>
      </w:r>
      <w:r>
        <w:rPr>
          <w:lang w:val="fr-FR"/>
        </w:rPr>
        <w:t xml:space="preserve"> citation.</w:t>
      </w:r>
    </w:p>
    <w:p w14:paraId="104A5FB4" w14:textId="77777777" w:rsidR="0076691D" w:rsidRPr="001B12A2" w:rsidRDefault="0076691D" w:rsidP="0076691D">
      <w:pPr>
        <w:pStyle w:val="CDNormalGras"/>
        <w:spacing w:before="480"/>
      </w:pPr>
      <w:r w:rsidRPr="000E1D16">
        <w:t>Plan</w:t>
      </w:r>
      <w:r>
        <w:t xml:space="preserve"> de rédaction</w:t>
      </w:r>
    </w:p>
    <w:tbl>
      <w:tblPr>
        <w:tblStyle w:val="Grilledutableau"/>
        <w:tblW w:w="0" w:type="auto"/>
        <w:tblLook w:val="04A0" w:firstRow="1" w:lastRow="0" w:firstColumn="1" w:lastColumn="0" w:noHBand="0" w:noVBand="1"/>
      </w:tblPr>
      <w:tblGrid>
        <w:gridCol w:w="4313"/>
        <w:gridCol w:w="4317"/>
      </w:tblGrid>
      <w:tr w:rsidR="0076691D" w:rsidRPr="00956291" w14:paraId="78E30701" w14:textId="77777777" w:rsidTr="004B73F6">
        <w:tc>
          <w:tcPr>
            <w:tcW w:w="8784" w:type="dxa"/>
            <w:gridSpan w:val="2"/>
          </w:tcPr>
          <w:p w14:paraId="1046320B" w14:textId="77777777" w:rsidR="0076691D" w:rsidRPr="00F97CBC" w:rsidRDefault="0076691D" w:rsidP="004B73F6">
            <w:pPr>
              <w:pStyle w:val="CDTableautexte"/>
            </w:pPr>
            <w:r w:rsidRPr="00F97CBC">
              <w:rPr>
                <w:rFonts w:eastAsiaTheme="minorHAnsi" w:cstheme="minorBidi"/>
                <w:b/>
              </w:rPr>
              <w:t>Extrait</w:t>
            </w:r>
            <w:r w:rsidRPr="00F97CBC">
              <w:t> : Acte II Scène V Argante, Scapin.</w:t>
            </w:r>
          </w:p>
          <w:p w14:paraId="6FFA8591" w14:textId="77777777" w:rsidR="0076691D" w:rsidRPr="00F97CBC" w:rsidRDefault="0076691D" w:rsidP="004B73F6">
            <w:pPr>
              <w:pStyle w:val="CDTableautexte"/>
            </w:pPr>
          </w:p>
        </w:tc>
      </w:tr>
      <w:tr w:rsidR="0076691D" w:rsidRPr="00956291" w14:paraId="70869577" w14:textId="77777777" w:rsidTr="004B73F6">
        <w:trPr>
          <w:trHeight w:val="637"/>
        </w:trPr>
        <w:tc>
          <w:tcPr>
            <w:tcW w:w="8784" w:type="dxa"/>
            <w:gridSpan w:val="2"/>
          </w:tcPr>
          <w:p w14:paraId="3890B0F8" w14:textId="77777777" w:rsidR="0076691D" w:rsidRPr="00F97CBC" w:rsidDel="002B64E2" w:rsidRDefault="0076691D" w:rsidP="004B73F6">
            <w:pPr>
              <w:pStyle w:val="CDTableautexte"/>
            </w:pPr>
            <w:r w:rsidRPr="00F97CBC">
              <w:rPr>
                <w:rFonts w:eastAsiaTheme="minorHAnsi" w:cstheme="minorBidi"/>
                <w:b/>
              </w:rPr>
              <w:t>Sujet de rédaction</w:t>
            </w:r>
            <w:r w:rsidRPr="00F97CBC">
              <w:t xml:space="preserve"> : Analysez le contraste entre les personnages issus de la </w:t>
            </w:r>
            <w:r w:rsidRPr="00F97CBC">
              <w:rPr>
                <w:i/>
                <w:iCs/>
              </w:rPr>
              <w:t>commedia dell’arte.</w:t>
            </w:r>
          </w:p>
          <w:p w14:paraId="21E1DA76" w14:textId="77777777" w:rsidR="0076691D" w:rsidRPr="00F97CBC" w:rsidRDefault="0076691D" w:rsidP="004B73F6">
            <w:pPr>
              <w:pStyle w:val="CDTableautexte"/>
            </w:pPr>
          </w:p>
        </w:tc>
      </w:tr>
      <w:tr w:rsidR="0076691D" w:rsidRPr="00956291" w14:paraId="42B6744E" w14:textId="77777777" w:rsidTr="004B73F6">
        <w:trPr>
          <w:trHeight w:val="702"/>
        </w:trPr>
        <w:tc>
          <w:tcPr>
            <w:tcW w:w="4390" w:type="dxa"/>
          </w:tcPr>
          <w:p w14:paraId="7620E3B3" w14:textId="77777777" w:rsidR="0076691D" w:rsidRPr="00F97CBC" w:rsidRDefault="0076691D" w:rsidP="004B73F6">
            <w:pPr>
              <w:pStyle w:val="CDTableautexte"/>
              <w:rPr>
                <w:bCs/>
              </w:rPr>
            </w:pPr>
            <w:r w:rsidRPr="00F97CBC">
              <w:rPr>
                <w:rFonts w:eastAsiaTheme="minorHAnsi" w:cstheme="minorBidi"/>
                <w:b/>
              </w:rPr>
              <w:t>Idée principale 1</w:t>
            </w:r>
            <w:r w:rsidRPr="00F97CBC">
              <w:rPr>
                <w:bCs/>
              </w:rPr>
              <w:t xml:space="preserve"> : Scapin est l’archétype du valet rusé de la </w:t>
            </w:r>
            <w:r w:rsidRPr="00F97CBC">
              <w:rPr>
                <w:bCs/>
                <w:i/>
                <w:iCs/>
              </w:rPr>
              <w:t>commedia dell’arte</w:t>
            </w:r>
            <w:r w:rsidRPr="00F97CBC">
              <w:rPr>
                <w:bCs/>
              </w:rPr>
              <w:t>.</w:t>
            </w:r>
            <w:r w:rsidRPr="00F97CBC">
              <w:t xml:space="preserve"> </w:t>
            </w:r>
          </w:p>
        </w:tc>
        <w:tc>
          <w:tcPr>
            <w:tcW w:w="4394" w:type="dxa"/>
          </w:tcPr>
          <w:p w14:paraId="66CC3267" w14:textId="77777777" w:rsidR="0076691D" w:rsidRPr="00F97CBC" w:rsidRDefault="0076691D" w:rsidP="004B73F6">
            <w:pPr>
              <w:pStyle w:val="CDTableautexte"/>
              <w:jc w:val="both"/>
              <w:rPr>
                <w:bCs/>
              </w:rPr>
            </w:pPr>
            <w:r w:rsidRPr="00F97CBC">
              <w:rPr>
                <w:rFonts w:eastAsiaTheme="minorHAnsi" w:cstheme="minorBidi"/>
                <w:b/>
              </w:rPr>
              <w:t>Idée principale 2</w:t>
            </w:r>
            <w:r w:rsidRPr="00F97CBC">
              <w:rPr>
                <w:bCs/>
              </w:rPr>
              <w:t xml:space="preserve"> : Argante incarne l’archétype du vieillard avare </w:t>
            </w:r>
            <w:r w:rsidRPr="00F97CBC">
              <w:t xml:space="preserve">de la </w:t>
            </w:r>
            <w:r w:rsidRPr="00F97CBC">
              <w:rPr>
                <w:i/>
                <w:iCs/>
              </w:rPr>
              <w:t>commedia dell’arte.</w:t>
            </w:r>
          </w:p>
        </w:tc>
      </w:tr>
      <w:tr w:rsidR="0076691D" w:rsidRPr="00956291" w14:paraId="735B6ECD" w14:textId="77777777" w:rsidTr="004B73F6">
        <w:trPr>
          <w:trHeight w:val="1296"/>
        </w:trPr>
        <w:tc>
          <w:tcPr>
            <w:tcW w:w="4390" w:type="dxa"/>
          </w:tcPr>
          <w:p w14:paraId="6C98BAD6" w14:textId="77777777" w:rsidR="0076691D" w:rsidRPr="00F97CBC" w:rsidRDefault="0076691D" w:rsidP="004B73F6">
            <w:pPr>
              <w:pStyle w:val="CDTableautexte"/>
              <w:jc w:val="both"/>
            </w:pPr>
            <w:r w:rsidRPr="00F97CBC">
              <w:rPr>
                <w:rFonts w:eastAsiaTheme="minorHAnsi" w:cstheme="minorBidi"/>
                <w:b/>
              </w:rPr>
              <w:t>Idée secondaire 1</w:t>
            </w:r>
            <w:r w:rsidRPr="00F97CBC">
              <w:rPr>
                <w:bCs/>
              </w:rPr>
              <w:t> : scapin invente un mensonge convaincant pour soutirer de l’argent à son maitre, Argante.</w:t>
            </w:r>
          </w:p>
        </w:tc>
        <w:tc>
          <w:tcPr>
            <w:tcW w:w="4394" w:type="dxa"/>
          </w:tcPr>
          <w:p w14:paraId="3A44902A" w14:textId="77777777" w:rsidR="0076691D" w:rsidRPr="00F97CBC" w:rsidRDefault="0076691D" w:rsidP="004B73F6">
            <w:pPr>
              <w:pStyle w:val="CDTableautexte"/>
              <w:jc w:val="both"/>
            </w:pPr>
            <w:r w:rsidRPr="00F97CBC">
              <w:rPr>
                <w:rFonts w:eastAsiaTheme="minorHAnsi" w:cstheme="minorBidi"/>
                <w:b/>
              </w:rPr>
              <w:t>Idée secondaire 1</w:t>
            </w:r>
            <w:r w:rsidRPr="00F97CBC">
              <w:rPr>
                <w:bCs/>
              </w:rPr>
              <w:t xml:space="preserve"> : </w:t>
            </w:r>
            <w:r w:rsidRPr="00F97CBC">
              <w:t>Argante est bouleversé par l’engagement imprudent de son fils dans un mariage.</w:t>
            </w:r>
          </w:p>
        </w:tc>
      </w:tr>
      <w:tr w:rsidR="0076691D" w:rsidRPr="00956291" w14:paraId="25087BCD" w14:textId="77777777" w:rsidTr="004B73F6">
        <w:trPr>
          <w:trHeight w:val="1296"/>
        </w:trPr>
        <w:tc>
          <w:tcPr>
            <w:tcW w:w="4390" w:type="dxa"/>
          </w:tcPr>
          <w:p w14:paraId="15B69C9F" w14:textId="77777777" w:rsidR="0076691D" w:rsidRPr="00F97CBC" w:rsidRDefault="0076691D" w:rsidP="004B73F6">
            <w:pPr>
              <w:pStyle w:val="CDTableautexte"/>
              <w:jc w:val="both"/>
            </w:pPr>
            <w:r w:rsidRPr="00F97CBC">
              <w:rPr>
                <w:rFonts w:eastAsiaTheme="minorHAnsi" w:cstheme="minorBidi"/>
                <w:b/>
                <w:lang w:val="fr-FR"/>
              </w:rPr>
              <w:t>Passage</w:t>
            </w:r>
            <w:r w:rsidRPr="00F97CBC">
              <w:rPr>
                <w:bCs/>
                <w:lang w:val="fr-FR"/>
              </w:rPr>
              <w:t xml:space="preserve"> : </w:t>
            </w:r>
            <w:proofErr w:type="gramStart"/>
            <w:r w:rsidRPr="00F97CBC">
              <w:t>« J’ai donc été</w:t>
            </w:r>
            <w:proofErr w:type="gramEnd"/>
            <w:r w:rsidRPr="00F97CBC">
              <w:t xml:space="preserve"> trouver le frère de cette fille […] et il donnera son consentement à rompre le mariage pourvu que vous lui donniez de l’argent » </w:t>
            </w:r>
            <w:r w:rsidRPr="00F97CBC">
              <w:rPr>
                <w:bCs/>
                <w:lang w:val="fr-FR"/>
              </w:rPr>
              <w:t>(Lignes 33-40)</w:t>
            </w:r>
          </w:p>
        </w:tc>
        <w:tc>
          <w:tcPr>
            <w:tcW w:w="4394" w:type="dxa"/>
          </w:tcPr>
          <w:p w14:paraId="19A333D7" w14:textId="77777777" w:rsidR="0076691D" w:rsidRPr="00F97CBC" w:rsidRDefault="0076691D" w:rsidP="004B73F6">
            <w:pPr>
              <w:pStyle w:val="CDTableautexte"/>
              <w:jc w:val="both"/>
              <w:rPr>
                <w:bCs/>
                <w:lang w:val="fr-FR"/>
              </w:rPr>
            </w:pPr>
            <w:r w:rsidRPr="00F97CBC">
              <w:rPr>
                <w:rFonts w:eastAsiaTheme="minorHAnsi" w:cstheme="minorBidi"/>
                <w:b/>
                <w:lang w:val="fr-FR"/>
              </w:rPr>
              <w:t>Passage</w:t>
            </w:r>
            <w:r w:rsidRPr="00F97CBC">
              <w:rPr>
                <w:bCs/>
                <w:lang w:val="fr-FR"/>
              </w:rPr>
              <w:t xml:space="preserve"> : « Avoir si peu de conduite et de considération ! S’aller jeter dans un engagement comme celui-là ! Ah ! ah ! jeunesse impertinente !» (Ligne 5-6)  </w:t>
            </w:r>
          </w:p>
        </w:tc>
      </w:tr>
      <w:tr w:rsidR="0076691D" w:rsidRPr="00956291" w14:paraId="2B556974" w14:textId="77777777" w:rsidTr="004B73F6">
        <w:trPr>
          <w:trHeight w:val="1296"/>
        </w:trPr>
        <w:tc>
          <w:tcPr>
            <w:tcW w:w="4390" w:type="dxa"/>
          </w:tcPr>
          <w:p w14:paraId="51821FE5" w14:textId="77777777" w:rsidR="0076691D" w:rsidRPr="00F97CBC" w:rsidRDefault="0076691D" w:rsidP="004B73F6">
            <w:pPr>
              <w:pStyle w:val="CDTableautexte"/>
              <w:jc w:val="both"/>
              <w:rPr>
                <w:bCs/>
              </w:rPr>
            </w:pPr>
            <w:r w:rsidRPr="00F97CBC">
              <w:rPr>
                <w:rFonts w:eastAsiaTheme="minorHAnsi" w:cstheme="minorBidi"/>
                <w:b/>
              </w:rPr>
              <w:t>Idée secondaire 2</w:t>
            </w:r>
            <w:r w:rsidRPr="00F97CBC">
              <w:rPr>
                <w:bCs/>
              </w:rPr>
              <w:t> : Scapin multiplie les demandes absurdes pour soutirer de l’argent à Argante.</w:t>
            </w:r>
          </w:p>
        </w:tc>
        <w:tc>
          <w:tcPr>
            <w:tcW w:w="4394" w:type="dxa"/>
          </w:tcPr>
          <w:p w14:paraId="080E656B" w14:textId="77777777" w:rsidR="0076691D" w:rsidRPr="00F97CBC" w:rsidRDefault="0076691D" w:rsidP="004B73F6">
            <w:pPr>
              <w:pStyle w:val="CDTableautexte"/>
              <w:jc w:val="both"/>
              <w:rPr>
                <w:bCs/>
                <w:color w:val="000000" w:themeColor="text1"/>
              </w:rPr>
            </w:pPr>
            <w:r w:rsidRPr="00F97CBC">
              <w:rPr>
                <w:rFonts w:eastAsiaTheme="minorHAnsi" w:cstheme="minorBidi"/>
                <w:b/>
              </w:rPr>
              <w:t>Idée secondaire 2</w:t>
            </w:r>
            <w:r w:rsidRPr="00F97CBC">
              <w:rPr>
                <w:bCs/>
              </w:rPr>
              <w:t xml:space="preserve"> : </w:t>
            </w:r>
            <w:r w:rsidRPr="00F97CBC">
              <w:rPr>
                <w:bCs/>
                <w:color w:val="000000" w:themeColor="text1"/>
                <w:lang w:val="fr-FR"/>
              </w:rPr>
              <w:t>Argante croit qu’il doit consulter à tout prix la justice pour annuler le mariage.</w:t>
            </w:r>
          </w:p>
        </w:tc>
      </w:tr>
      <w:tr w:rsidR="0076691D" w:rsidRPr="00956291" w14:paraId="6E77F543" w14:textId="77777777" w:rsidTr="004B73F6">
        <w:trPr>
          <w:trHeight w:val="1296"/>
        </w:trPr>
        <w:tc>
          <w:tcPr>
            <w:tcW w:w="4390" w:type="dxa"/>
          </w:tcPr>
          <w:p w14:paraId="06BB47BC" w14:textId="77777777" w:rsidR="0076691D" w:rsidRPr="00F97CBC" w:rsidRDefault="0076691D" w:rsidP="004B73F6">
            <w:pPr>
              <w:pStyle w:val="CDTableautexte"/>
              <w:jc w:val="both"/>
              <w:rPr>
                <w:bCs/>
                <w:lang w:val="fr-FR"/>
              </w:rPr>
            </w:pPr>
            <w:r w:rsidRPr="00F97CBC">
              <w:rPr>
                <w:rFonts w:eastAsiaTheme="minorHAnsi" w:cstheme="minorBidi"/>
                <w:b/>
                <w:lang w:val="fr-FR"/>
              </w:rPr>
              <w:t>Passage</w:t>
            </w:r>
            <w:r w:rsidRPr="00F97CBC">
              <w:rPr>
                <w:bCs/>
                <w:lang w:val="fr-FR"/>
              </w:rPr>
              <w:t> : « Il me faut aussi un cheval pour monter mon valet, qui coûtera bien trente pistoles. » (Ligne 61)</w:t>
            </w:r>
          </w:p>
          <w:p w14:paraId="59BB9A70" w14:textId="77777777" w:rsidR="0076691D" w:rsidRPr="00F97CBC" w:rsidRDefault="0076691D" w:rsidP="004B73F6">
            <w:pPr>
              <w:pStyle w:val="CDTableautexte"/>
              <w:jc w:val="both"/>
              <w:rPr>
                <w:bCs/>
                <w:lang w:val="fr-FR"/>
              </w:rPr>
            </w:pPr>
            <w:r w:rsidRPr="00F97CBC">
              <w:rPr>
                <w:bCs/>
                <w:lang w:val="fr-FR"/>
              </w:rPr>
              <w:t>« Il me faut encore, a-t-il dit, un mulet pour porter… » (Ligne 70)</w:t>
            </w:r>
          </w:p>
          <w:p w14:paraId="0D209BCC" w14:textId="77777777" w:rsidR="0076691D" w:rsidRPr="00F97CBC" w:rsidRDefault="0076691D" w:rsidP="004B73F6">
            <w:pPr>
              <w:pStyle w:val="CDTableautexte"/>
              <w:jc w:val="both"/>
              <w:rPr>
                <w:bCs/>
              </w:rPr>
            </w:pPr>
            <w:r w:rsidRPr="00F97CBC">
              <w:rPr>
                <w:bCs/>
              </w:rPr>
              <w:t>« Monsieur, Pour le mulet, pour son cheval, et celui de son homme, pour les harnais et les pistolets […] il demande en tout deux cents pistoles. » (Lignes 95- 97)</w:t>
            </w:r>
          </w:p>
        </w:tc>
        <w:tc>
          <w:tcPr>
            <w:tcW w:w="4394" w:type="dxa"/>
          </w:tcPr>
          <w:p w14:paraId="3705A42C" w14:textId="77777777" w:rsidR="0076691D" w:rsidRPr="00F97CBC" w:rsidRDefault="0076691D" w:rsidP="004B73F6">
            <w:pPr>
              <w:pStyle w:val="CDTableautexte"/>
              <w:jc w:val="both"/>
              <w:rPr>
                <w:color w:val="000000" w:themeColor="text1"/>
              </w:rPr>
            </w:pPr>
            <w:r w:rsidRPr="00F97CBC">
              <w:rPr>
                <w:rFonts w:eastAsiaTheme="minorHAnsi" w:cstheme="minorBidi"/>
                <w:b/>
                <w:color w:val="000000" w:themeColor="text1"/>
                <w:lang w:val="fr-FR"/>
              </w:rPr>
              <w:t>Passage</w:t>
            </w:r>
            <w:r w:rsidRPr="00F97CBC">
              <w:rPr>
                <w:bCs/>
                <w:color w:val="000000" w:themeColor="text1"/>
                <w:lang w:val="fr-FR"/>
              </w:rPr>
              <w:t> : « Voilà qui est bien. Mais ce mariage impertinent, qui trouble celui que nous voulons faire, est une chose que je ne puis souffrir, et je viens de consulter des avocats pour le faire casser. » (Ligne 21-23)</w:t>
            </w:r>
          </w:p>
        </w:tc>
      </w:tr>
      <w:tr w:rsidR="0076691D" w:rsidRPr="00956291" w14:paraId="1B1CD3C8" w14:textId="77777777" w:rsidTr="004B73F6">
        <w:trPr>
          <w:trHeight w:val="1296"/>
        </w:trPr>
        <w:tc>
          <w:tcPr>
            <w:tcW w:w="4390" w:type="dxa"/>
          </w:tcPr>
          <w:p w14:paraId="0B08FDE9" w14:textId="77777777" w:rsidR="0076691D" w:rsidRPr="00F97CBC" w:rsidRDefault="0076691D" w:rsidP="004B73F6">
            <w:pPr>
              <w:pStyle w:val="CDTableautexte"/>
              <w:jc w:val="both"/>
              <w:rPr>
                <w:bCs/>
                <w:lang w:val="fr-FR"/>
              </w:rPr>
            </w:pPr>
            <w:r w:rsidRPr="00F97CBC">
              <w:rPr>
                <w:rFonts w:eastAsiaTheme="minorHAnsi" w:cstheme="minorBidi"/>
                <w:b/>
              </w:rPr>
              <w:t>Idée secondaire 3</w:t>
            </w:r>
            <w:r w:rsidRPr="00F97CBC">
              <w:rPr>
                <w:bCs/>
              </w:rPr>
              <w:t xml:space="preserve"> : Scapin cherche à faire comprendre à Argante qu’il vaut mieux de ne pas aller en justice car il y aura du trouble. </w:t>
            </w:r>
          </w:p>
        </w:tc>
        <w:tc>
          <w:tcPr>
            <w:tcW w:w="4394" w:type="dxa"/>
          </w:tcPr>
          <w:p w14:paraId="73017CC7" w14:textId="77777777" w:rsidR="0076691D" w:rsidRPr="00F97CBC" w:rsidRDefault="0076691D" w:rsidP="004B73F6">
            <w:pPr>
              <w:pStyle w:val="CDTableautexte"/>
              <w:jc w:val="both"/>
              <w:rPr>
                <w:bCs/>
              </w:rPr>
            </w:pPr>
            <w:r w:rsidRPr="00F97CBC">
              <w:rPr>
                <w:rFonts w:eastAsiaTheme="minorHAnsi" w:cstheme="minorBidi"/>
                <w:b/>
              </w:rPr>
              <w:t>Idée secondaire 3</w:t>
            </w:r>
            <w:r w:rsidRPr="00F97CBC">
              <w:rPr>
                <w:bCs/>
              </w:rPr>
              <w:t> : Malgré les avertissements de Scapin, Argante préfère aller devant les juges plutôt que de donner de l’argent.</w:t>
            </w:r>
          </w:p>
        </w:tc>
      </w:tr>
      <w:tr w:rsidR="0076691D" w:rsidRPr="00956291" w14:paraId="32ADD4F5" w14:textId="77777777" w:rsidTr="004B73F6">
        <w:trPr>
          <w:trHeight w:val="1296"/>
        </w:trPr>
        <w:tc>
          <w:tcPr>
            <w:tcW w:w="4390" w:type="dxa"/>
          </w:tcPr>
          <w:p w14:paraId="3BF5724D" w14:textId="77777777" w:rsidR="0076691D" w:rsidRPr="00F97CBC" w:rsidRDefault="0076691D" w:rsidP="004B73F6">
            <w:pPr>
              <w:pStyle w:val="CDTableautexte"/>
              <w:rPr>
                <w:bCs/>
                <w:lang w:val="fr-FR"/>
              </w:rPr>
            </w:pPr>
            <w:r w:rsidRPr="00F97CBC">
              <w:rPr>
                <w:rFonts w:eastAsiaTheme="minorHAnsi" w:cstheme="minorBidi"/>
                <w:b/>
                <w:lang w:val="fr-FR"/>
              </w:rPr>
              <w:t>Passage</w:t>
            </w:r>
            <w:r w:rsidRPr="00F97CBC">
              <w:rPr>
                <w:bCs/>
                <w:lang w:val="fr-FR"/>
              </w:rPr>
              <w:t> :</w:t>
            </w:r>
            <w:r w:rsidRPr="00F97CBC">
              <w:rPr>
                <w:rFonts w:ascii="ff6" w:eastAsia="Times New Roman" w:hAnsi="ff6"/>
                <w:color w:val="000000"/>
                <w:sz w:val="48"/>
                <w:szCs w:val="48"/>
                <w:lang w:val="fr-FR" w:eastAsia="fr-FR"/>
              </w:rPr>
              <w:t xml:space="preserve"> </w:t>
            </w:r>
            <w:r w:rsidRPr="00F97CBC">
              <w:rPr>
                <w:bCs/>
              </w:rPr>
              <w:t>« C’est être damné dès ce monde que d’avoir à plaider ; et la seule pensée d’un procès serait capable de me faire fuir jusqu’aux Indes. » (Lignes 92-93)</w:t>
            </w:r>
          </w:p>
        </w:tc>
        <w:tc>
          <w:tcPr>
            <w:tcW w:w="4394" w:type="dxa"/>
          </w:tcPr>
          <w:p w14:paraId="522EDB39" w14:textId="77777777" w:rsidR="0076691D" w:rsidRPr="00F97CBC" w:rsidRDefault="0076691D" w:rsidP="004B73F6">
            <w:pPr>
              <w:pStyle w:val="CDTableautexte"/>
              <w:rPr>
                <w:bCs/>
                <w:lang w:val="fr-FR"/>
              </w:rPr>
            </w:pPr>
            <w:r w:rsidRPr="00F97CBC">
              <w:rPr>
                <w:rFonts w:eastAsiaTheme="minorHAnsi" w:cstheme="minorBidi"/>
                <w:b/>
                <w:lang w:val="fr-FR"/>
              </w:rPr>
              <w:t>Passage</w:t>
            </w:r>
            <w:r w:rsidRPr="00F97CBC">
              <w:rPr>
                <w:bCs/>
                <w:lang w:val="fr-FR"/>
              </w:rPr>
              <w:t> : «</w:t>
            </w:r>
            <w:r w:rsidRPr="00F97CBC">
              <w:t xml:space="preserve"> Non ; j’aime mieux plaider. » </w:t>
            </w:r>
            <w:r w:rsidRPr="00F97CBC">
              <w:rPr>
                <w:bCs/>
                <w:lang w:val="fr-FR"/>
              </w:rPr>
              <w:t>(Ligne 78)</w:t>
            </w:r>
          </w:p>
          <w:p w14:paraId="6A9CFF15" w14:textId="77777777" w:rsidR="0076691D" w:rsidRPr="00F97CBC" w:rsidRDefault="0076691D" w:rsidP="004B73F6">
            <w:pPr>
              <w:pStyle w:val="CDTableautexte"/>
              <w:rPr>
                <w:bCs/>
              </w:rPr>
            </w:pPr>
            <w:r w:rsidRPr="00F97CBC">
              <w:rPr>
                <w:bCs/>
                <w:lang w:val="fr-FR"/>
              </w:rPr>
              <w:t xml:space="preserve">« Allons, allons, nous plaiderons. » </w:t>
            </w:r>
            <w:r w:rsidRPr="00F97CBC">
              <w:rPr>
                <w:lang w:val="fr-FR"/>
              </w:rPr>
              <w:t>(Ligne 100)</w:t>
            </w:r>
          </w:p>
          <w:p w14:paraId="23F2BF9E" w14:textId="77777777" w:rsidR="0076691D" w:rsidRPr="00F97CBC" w:rsidRDefault="0076691D" w:rsidP="004B73F6">
            <w:pPr>
              <w:pStyle w:val="CDTableautexte"/>
              <w:rPr>
                <w:bCs/>
                <w:lang w:val="fr-FR"/>
              </w:rPr>
            </w:pPr>
            <w:r w:rsidRPr="00F97CBC">
              <w:rPr>
                <w:lang w:val="fr-FR"/>
              </w:rPr>
              <w:t>« Je plaiderai. » (Ligne 102)</w:t>
            </w:r>
          </w:p>
        </w:tc>
      </w:tr>
    </w:tbl>
    <w:p w14:paraId="626BDF0A" w14:textId="77777777" w:rsidR="00836A7D" w:rsidRDefault="00836A7D"/>
    <w:sectPr w:rsidR="00836A7D">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968A" w14:textId="77777777" w:rsidR="00591894" w:rsidRDefault="00591894" w:rsidP="0076691D">
      <w:pPr>
        <w:spacing w:before="0" w:after="0" w:line="240" w:lineRule="auto"/>
      </w:pPr>
      <w:r>
        <w:separator/>
      </w:r>
    </w:p>
  </w:endnote>
  <w:endnote w:type="continuationSeparator" w:id="0">
    <w:p w14:paraId="5BC604E7" w14:textId="77777777" w:rsidR="00591894" w:rsidRDefault="00591894" w:rsidP="007669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f6">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6621F" w14:textId="77777777" w:rsidR="0076691D" w:rsidRDefault="0076691D" w:rsidP="000C19B6">
    <w:pPr>
      <w:pStyle w:val="Pieddepage"/>
    </w:pPr>
  </w:p>
  <w:p w14:paraId="2FCF2C35" w14:textId="77777777" w:rsidR="0076691D" w:rsidRDefault="0076691D" w:rsidP="007E7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EE68" w14:textId="3D2BDA40" w:rsidR="0076691D" w:rsidRPr="0090294B" w:rsidRDefault="0076691D" w:rsidP="0090294B">
    <w:pPr>
      <w:tabs>
        <w:tab w:val="center" w:pos="4410"/>
        <w:tab w:val="right" w:pos="8820"/>
      </w:tabs>
      <w:spacing w:after="0" w:line="240" w:lineRule="auto"/>
      <w:rPr>
        <w:rFonts w:ascii="Verdana" w:hAnsi="Verdana"/>
        <w:color w:val="59727C"/>
        <w:spacing w:val="-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7CBC3" w14:textId="77777777" w:rsidR="00591894" w:rsidRDefault="00591894" w:rsidP="0076691D">
      <w:pPr>
        <w:spacing w:before="0" w:after="0" w:line="240" w:lineRule="auto"/>
      </w:pPr>
      <w:r>
        <w:separator/>
      </w:r>
    </w:p>
  </w:footnote>
  <w:footnote w:type="continuationSeparator" w:id="0">
    <w:p w14:paraId="502EC349" w14:textId="77777777" w:rsidR="00591894" w:rsidRDefault="00591894" w:rsidP="0076691D">
      <w:pPr>
        <w:spacing w:before="0" w:after="0" w:line="240" w:lineRule="auto"/>
      </w:pPr>
      <w:r>
        <w:continuationSeparator/>
      </w:r>
    </w:p>
  </w:footnote>
  <w:footnote w:id="1">
    <w:p w14:paraId="51CF9C8F" w14:textId="77777777" w:rsidR="0076691D" w:rsidRDefault="0076691D" w:rsidP="0076691D">
      <w:pPr>
        <w:pStyle w:val="CDnotedebasdepage"/>
      </w:pPr>
      <w:r w:rsidRPr="00C55AE9">
        <w:rPr>
          <w:rStyle w:val="Appelnotedebasdep"/>
        </w:rPr>
        <w:footnoteRef/>
      </w:r>
      <w:r>
        <w:t>.</w:t>
      </w:r>
      <w:r w:rsidRPr="005033DE">
        <w:tab/>
        <w:t xml:space="preserve">Molière. </w:t>
      </w:r>
      <w:r w:rsidRPr="005033DE">
        <w:rPr>
          <w:i/>
          <w:iCs/>
        </w:rPr>
        <w:t>Les Fourberies de Scapin,</w:t>
      </w:r>
      <w:r w:rsidRPr="005033DE">
        <w:t xml:space="preserve"> Bibliothèque numérique TV5Monde, p. 38-44.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06D2" w14:textId="77777777" w:rsidR="0076691D" w:rsidRDefault="0076691D" w:rsidP="008F6582">
    <w:pPr>
      <w:pStyle w:val="En-tte"/>
    </w:pPr>
  </w:p>
  <w:p w14:paraId="76307D34" w14:textId="77777777" w:rsidR="0076691D" w:rsidRDefault="0076691D" w:rsidP="00FF48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A6035"/>
    <w:multiLevelType w:val="hybridMultilevel"/>
    <w:tmpl w:val="ACD01854"/>
    <w:lvl w:ilvl="0" w:tplc="BADCFAFE">
      <w:start w:val="1"/>
      <w:numFmt w:val="bullet"/>
      <w:pStyle w:val="CDListepuce-N1"/>
      <w:lvlText w:val=""/>
      <w:lvlJc w:val="left"/>
      <w:pPr>
        <w:ind w:left="720" w:hanging="360"/>
      </w:pPr>
      <w:rPr>
        <w:rFonts w:ascii="Symbol" w:hAnsi="Symbol" w:hint="default"/>
        <w:color w:val="3E7E95"/>
        <w:sz w:val="22"/>
        <w:szCs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269696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91D"/>
    <w:rsid w:val="00591894"/>
    <w:rsid w:val="0076691D"/>
    <w:rsid w:val="00767D70"/>
    <w:rsid w:val="007D1ECB"/>
    <w:rsid w:val="00836A7D"/>
    <w:rsid w:val="00A76717"/>
    <w:rsid w:val="00F10050"/>
    <w:rsid w:val="00F93F9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F442"/>
  <w15:chartTrackingRefBased/>
  <w15:docId w15:val="{D70534EC-C164-4CE8-B691-39EDF76B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91D"/>
    <w:pPr>
      <w:spacing w:before="240" w:after="180"/>
    </w:pPr>
    <w:rPr>
      <w:rFonts w:ascii="Garamond" w:hAnsi="Garamond"/>
      <w:kern w:val="0"/>
      <w:sz w:val="24"/>
      <w:szCs w:val="24"/>
      <w14:ligatures w14:val="none"/>
    </w:rPr>
  </w:style>
  <w:style w:type="paragraph" w:styleId="Titre1">
    <w:name w:val="heading 1"/>
    <w:basedOn w:val="Normal"/>
    <w:next w:val="Normal"/>
    <w:link w:val="Titre1Car"/>
    <w:uiPriority w:val="9"/>
    <w:qFormat/>
    <w:rsid w:val="007669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669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6691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6691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6691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6691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6691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6691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6691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691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6691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6691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6691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6691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6691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6691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6691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6691D"/>
    <w:rPr>
      <w:rFonts w:eastAsiaTheme="majorEastAsia" w:cstheme="majorBidi"/>
      <w:color w:val="272727" w:themeColor="text1" w:themeTint="D8"/>
    </w:rPr>
  </w:style>
  <w:style w:type="paragraph" w:styleId="Titre">
    <w:name w:val="Title"/>
    <w:basedOn w:val="Normal"/>
    <w:next w:val="Normal"/>
    <w:link w:val="TitreCar"/>
    <w:uiPriority w:val="10"/>
    <w:qFormat/>
    <w:rsid w:val="00766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6691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6691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6691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6691D"/>
    <w:pPr>
      <w:spacing w:before="160"/>
      <w:jc w:val="center"/>
    </w:pPr>
    <w:rPr>
      <w:i/>
      <w:iCs/>
      <w:color w:val="404040" w:themeColor="text1" w:themeTint="BF"/>
    </w:rPr>
  </w:style>
  <w:style w:type="character" w:customStyle="1" w:styleId="CitationCar">
    <w:name w:val="Citation Car"/>
    <w:basedOn w:val="Policepardfaut"/>
    <w:link w:val="Citation"/>
    <w:uiPriority w:val="29"/>
    <w:rsid w:val="0076691D"/>
    <w:rPr>
      <w:i/>
      <w:iCs/>
      <w:color w:val="404040" w:themeColor="text1" w:themeTint="BF"/>
    </w:rPr>
  </w:style>
  <w:style w:type="paragraph" w:styleId="Paragraphedeliste">
    <w:name w:val="List Paragraph"/>
    <w:basedOn w:val="Normal"/>
    <w:uiPriority w:val="34"/>
    <w:qFormat/>
    <w:rsid w:val="0076691D"/>
    <w:pPr>
      <w:ind w:left="720"/>
      <w:contextualSpacing/>
    </w:pPr>
  </w:style>
  <w:style w:type="character" w:styleId="Accentuationintense">
    <w:name w:val="Intense Emphasis"/>
    <w:basedOn w:val="Policepardfaut"/>
    <w:uiPriority w:val="21"/>
    <w:qFormat/>
    <w:rsid w:val="0076691D"/>
    <w:rPr>
      <w:i/>
      <w:iCs/>
      <w:color w:val="0F4761" w:themeColor="accent1" w:themeShade="BF"/>
    </w:rPr>
  </w:style>
  <w:style w:type="paragraph" w:styleId="Citationintense">
    <w:name w:val="Intense Quote"/>
    <w:basedOn w:val="Normal"/>
    <w:next w:val="Normal"/>
    <w:link w:val="CitationintenseCar"/>
    <w:uiPriority w:val="30"/>
    <w:qFormat/>
    <w:rsid w:val="00766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6691D"/>
    <w:rPr>
      <w:i/>
      <w:iCs/>
      <w:color w:val="0F4761" w:themeColor="accent1" w:themeShade="BF"/>
    </w:rPr>
  </w:style>
  <w:style w:type="character" w:styleId="Rfrenceintense">
    <w:name w:val="Intense Reference"/>
    <w:basedOn w:val="Policepardfaut"/>
    <w:uiPriority w:val="32"/>
    <w:qFormat/>
    <w:rsid w:val="0076691D"/>
    <w:rPr>
      <w:b/>
      <w:bCs/>
      <w:smallCaps/>
      <w:color w:val="0F4761" w:themeColor="accent1" w:themeShade="BF"/>
      <w:spacing w:val="5"/>
    </w:rPr>
  </w:style>
  <w:style w:type="paragraph" w:customStyle="1" w:styleId="CDTitreniveau2">
    <w:name w:val="CàD_Titre niveau 2"/>
    <w:next w:val="Normal"/>
    <w:qFormat/>
    <w:rsid w:val="0076691D"/>
    <w:pPr>
      <w:spacing w:before="360" w:after="180" w:line="460" w:lineRule="exact"/>
    </w:pPr>
    <w:rPr>
      <w:rFonts w:ascii="Garamond" w:eastAsia="Times New Roman" w:hAnsi="Garamond" w:cs="Times New Roman"/>
      <w:b/>
      <w:color w:val="7A8E95"/>
      <w:kern w:val="0"/>
      <w:sz w:val="40"/>
      <w:szCs w:val="20"/>
      <w14:ligatures w14:val="none"/>
    </w:rPr>
  </w:style>
  <w:style w:type="paragraph" w:customStyle="1" w:styleId="CDTitreniveau4">
    <w:name w:val="CàD_Titre niveau 4"/>
    <w:basedOn w:val="Normal"/>
    <w:qFormat/>
    <w:rsid w:val="0076691D"/>
    <w:pPr>
      <w:spacing w:after="120" w:line="240" w:lineRule="exact"/>
      <w:outlineLvl w:val="2"/>
    </w:pPr>
    <w:rPr>
      <w:rFonts w:eastAsia="Times New Roman" w:cs="Arial"/>
      <w:b/>
      <w:color w:val="262626"/>
      <w:szCs w:val="28"/>
    </w:rPr>
  </w:style>
  <w:style w:type="paragraph" w:customStyle="1" w:styleId="CDNormal">
    <w:name w:val="CàD_Normal"/>
    <w:basedOn w:val="Normal"/>
    <w:qFormat/>
    <w:rsid w:val="0076691D"/>
    <w:pPr>
      <w:spacing w:line="300" w:lineRule="exact"/>
    </w:pPr>
  </w:style>
  <w:style w:type="paragraph" w:styleId="En-tte">
    <w:name w:val="header"/>
    <w:basedOn w:val="Normal"/>
    <w:link w:val="En-tteCar"/>
    <w:uiPriority w:val="99"/>
    <w:unhideWhenUsed/>
    <w:rsid w:val="0076691D"/>
    <w:pPr>
      <w:tabs>
        <w:tab w:val="center" w:pos="4320"/>
        <w:tab w:val="right" w:pos="8640"/>
      </w:tabs>
      <w:spacing w:after="0" w:line="240" w:lineRule="auto"/>
    </w:pPr>
  </w:style>
  <w:style w:type="character" w:customStyle="1" w:styleId="En-tteCar">
    <w:name w:val="En-tête Car"/>
    <w:basedOn w:val="Policepardfaut"/>
    <w:link w:val="En-tte"/>
    <w:uiPriority w:val="99"/>
    <w:rsid w:val="0076691D"/>
    <w:rPr>
      <w:rFonts w:ascii="Garamond" w:hAnsi="Garamond"/>
      <w:kern w:val="0"/>
      <w:sz w:val="24"/>
      <w:szCs w:val="24"/>
      <w14:ligatures w14:val="none"/>
    </w:rPr>
  </w:style>
  <w:style w:type="paragraph" w:styleId="Pieddepage">
    <w:name w:val="footer"/>
    <w:basedOn w:val="Normal"/>
    <w:link w:val="PieddepageCar"/>
    <w:uiPriority w:val="99"/>
    <w:unhideWhenUsed/>
    <w:rsid w:val="0076691D"/>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6691D"/>
    <w:rPr>
      <w:rFonts w:ascii="Garamond" w:hAnsi="Garamond"/>
      <w:kern w:val="0"/>
      <w:sz w:val="24"/>
      <w:szCs w:val="24"/>
      <w14:ligatures w14:val="none"/>
    </w:rPr>
  </w:style>
  <w:style w:type="paragraph" w:customStyle="1" w:styleId="CDNormalGras">
    <w:name w:val="CàD_Normal Gras"/>
    <w:basedOn w:val="Normal"/>
    <w:qFormat/>
    <w:rsid w:val="0076691D"/>
    <w:pPr>
      <w:spacing w:after="120" w:line="262" w:lineRule="auto"/>
    </w:pPr>
    <w:rPr>
      <w:b/>
    </w:rPr>
  </w:style>
  <w:style w:type="paragraph" w:customStyle="1" w:styleId="CDTableautexte">
    <w:name w:val="CàD_Tableau texte"/>
    <w:basedOn w:val="Normal"/>
    <w:qFormat/>
    <w:rsid w:val="0076691D"/>
    <w:pPr>
      <w:tabs>
        <w:tab w:val="left" w:pos="1484"/>
      </w:tabs>
      <w:spacing w:before="80" w:after="80" w:line="220" w:lineRule="exact"/>
    </w:pPr>
    <w:rPr>
      <w:rFonts w:ascii="Verdana" w:hAnsi="Verdana"/>
      <w:sz w:val="16"/>
    </w:rPr>
  </w:style>
  <w:style w:type="paragraph" w:customStyle="1" w:styleId="CDListepuce-N1">
    <w:name w:val="CàD_Liste à puce - N1"/>
    <w:basedOn w:val="Normal"/>
    <w:qFormat/>
    <w:rsid w:val="0076691D"/>
    <w:pPr>
      <w:numPr>
        <w:numId w:val="1"/>
      </w:numPr>
      <w:spacing w:before="80" w:after="120" w:line="300" w:lineRule="exact"/>
      <w:ind w:left="360"/>
    </w:pPr>
    <w:rPr>
      <w:noProof/>
      <w:lang w:val="en-CA"/>
    </w:rPr>
  </w:style>
  <w:style w:type="character" w:styleId="Appelnotedebasdep">
    <w:name w:val="footnote reference"/>
    <w:basedOn w:val="Policepardfaut"/>
    <w:uiPriority w:val="99"/>
    <w:semiHidden/>
    <w:unhideWhenUsed/>
    <w:rsid w:val="0076691D"/>
    <w:rPr>
      <w:vertAlign w:val="superscript"/>
    </w:rPr>
  </w:style>
  <w:style w:type="table" w:styleId="Grilledutableau">
    <w:name w:val="Table Grid"/>
    <w:basedOn w:val="TableauNormal"/>
    <w:rsid w:val="0076691D"/>
    <w:pPr>
      <w:spacing w:after="0" w:line="240" w:lineRule="auto"/>
    </w:pPr>
    <w:rPr>
      <w:rFonts w:ascii="Calibri" w:eastAsia="Calibri" w:hAnsi="Calibri" w:cs="Times New Roman"/>
      <w:kern w:val="0"/>
      <w:sz w:val="20"/>
      <w:szCs w:val="20"/>
      <w:lang w:eastAsia="fr-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Dnotedebasdepage">
    <w:name w:val="CàD_note de bas de page"/>
    <w:basedOn w:val="Notedebasdepage"/>
    <w:qFormat/>
    <w:rsid w:val="0076691D"/>
    <w:pPr>
      <w:spacing w:after="80" w:line="240" w:lineRule="exact"/>
      <w:ind w:left="288" w:hanging="288"/>
    </w:pPr>
    <w:rPr>
      <w:sz w:val="18"/>
      <w:szCs w:val="16"/>
    </w:rPr>
  </w:style>
  <w:style w:type="paragraph" w:customStyle="1" w:styleId="CDTitrecentr">
    <w:name w:val="CàD_Titre centré"/>
    <w:basedOn w:val="CDNormalGras"/>
    <w:qFormat/>
    <w:rsid w:val="0076691D"/>
    <w:pPr>
      <w:spacing w:after="180"/>
      <w:jc w:val="center"/>
    </w:pPr>
    <w:rPr>
      <w:szCs w:val="22"/>
    </w:rPr>
  </w:style>
  <w:style w:type="paragraph" w:styleId="Notedebasdepage">
    <w:name w:val="footnote text"/>
    <w:basedOn w:val="Normal"/>
    <w:link w:val="NotedebasdepageCar"/>
    <w:uiPriority w:val="99"/>
    <w:semiHidden/>
    <w:unhideWhenUsed/>
    <w:rsid w:val="0076691D"/>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76691D"/>
    <w:rPr>
      <w:rFonts w:ascii="Garamond" w:hAnsi="Garamond"/>
      <w:kern w:val="0"/>
      <w:sz w:val="20"/>
      <w:szCs w:val="20"/>
      <w14:ligatures w14:val="none"/>
    </w:rPr>
  </w:style>
  <w:style w:type="character" w:styleId="Numrodeligne">
    <w:name w:val="line number"/>
    <w:basedOn w:val="Policepardfaut"/>
    <w:uiPriority w:val="99"/>
    <w:semiHidden/>
    <w:unhideWhenUsed/>
    <w:rsid w:val="00766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1847</Words>
  <Characters>10162</Characters>
  <Application>Microsoft Office Word</Application>
  <DocSecurity>0</DocSecurity>
  <Lines>84</Lines>
  <Paragraphs>23</Paragraphs>
  <ScaleCrop>false</ScaleCrop>
  <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Kudiatuka</dc:creator>
  <cp:keywords/>
  <dc:description/>
  <cp:lastModifiedBy>Luis Kudiatuka</cp:lastModifiedBy>
  <cp:revision>1</cp:revision>
  <dcterms:created xsi:type="dcterms:W3CDTF">2025-07-14T20:35:00Z</dcterms:created>
  <dcterms:modified xsi:type="dcterms:W3CDTF">2025-07-14T20:38:00Z</dcterms:modified>
</cp:coreProperties>
</file>